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180"/>
      </w:pPr>
      <w:r>
        <w:rPr>
          <w:b/>
          <w:sz w:val="32"/>
          <w:szCs w:val="32"/>
        </w:rPr>
        <w:t xml:space="preserve">Карточка предприятия ООО «БОРОС»</w:t>
      </w:r>
    </w:p>
    <w:p>
      <w:pPr>
        <w:pStyle w:val="Heading2"/>
        <w:spacing w:after="80"/>
      </w:pPr>
      <w:r>
        <w:rPr>
          <w:b/>
          <w:sz w:val="25"/>
          <w:szCs w:val="25"/>
        </w:rPr>
        <w:t xml:space="preserve">Название и адреса</w:t>
      </w:r>
    </w:p>
    <w:tbl>
      <w:tblPr>
        <w:tblW w:w="9400" w:type="dxa"/>
        <w:tblLayout w:type="fixed"/>
        <w:tblBorders>
          <w:top w:val="single" w:sz="6" w:color="B7C7C0"/>
          <w:left w:val="single" w:sz="6" w:color="B7C7C0"/>
          <w:bottom w:val="single" w:sz="6" w:color="B7C7C0"/>
          <w:right w:val="single" w:sz="6" w:color="B7C7C0"/>
          <w:insideH w:val="single" w:sz="4" w:color="D5DFDA"/>
          <w:insideV w:val="single" w:sz="4" w:color="D5DFDA"/>
        </w:tblBorders>
      </w:tblPr>
      <w:tblGrid>
        <w:gridCol w:w="3100"/>
        <w:gridCol w:w="6300"/>
      </w:tblGrid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Полное наименование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ОБЩЕСТВО С ОГРАНИЧЕННОЙ ОТВЕТСТВЕННОСТЬЮ «БОРОС»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Почтовый адрес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394053, Г. ВОРОНЕЖ. УЛ. ПР-КТ МОСКОВСКИЙ, Д.102В, (КОРПУС 2) ОФИС 406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Юридический, фактический адрес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394053, Г. ВОРОНЕЖ. УЛ. ПР-КТ МОСКОВСКИЙ, Д.102В, (КОРПУС 2) ОФИС 406</w:t>
            </w:r>
          </w:p>
        </w:tc>
      </w:tr>
    </w:tbl>
    <w:p>
      <w:pPr>
        <w:spacing w:after="80"/>
      </w:pPr>
      <w:r>
        <w:rPr/>
        <w:t xml:space="preserve"/>
      </w:r>
    </w:p>
    <w:p>
      <w:pPr>
        <w:pStyle w:val="Heading2"/>
        <w:spacing w:after="80"/>
      </w:pPr>
      <w:r>
        <w:rPr>
          <w:b/>
          <w:sz w:val="25"/>
          <w:szCs w:val="25"/>
        </w:rPr>
        <w:t xml:space="preserve">Контактные данные</w:t>
      </w:r>
    </w:p>
    <w:tbl>
      <w:tblPr>
        <w:tblW w:w="9400" w:type="dxa"/>
        <w:tblLayout w:type="fixed"/>
        <w:tblBorders>
          <w:top w:val="single" w:sz="6" w:color="B7C7C0"/>
          <w:left w:val="single" w:sz="6" w:color="B7C7C0"/>
          <w:bottom w:val="single" w:sz="6" w:color="B7C7C0"/>
          <w:right w:val="single" w:sz="6" w:color="B7C7C0"/>
          <w:insideH w:val="single" w:sz="4" w:color="D5DFDA"/>
          <w:insideV w:val="single" w:sz="4" w:color="D5DFDA"/>
        </w:tblBorders>
      </w:tblPr>
      <w:tblGrid>
        <w:gridCol w:w="3100"/>
        <w:gridCol w:w="6300"/>
      </w:tblGrid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Телефон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+7(473) 280-29-80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E-mail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INFO@BOROS.RU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Сайт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WWW.BOROS.RU</w:t>
            </w:r>
          </w:p>
        </w:tc>
      </w:tr>
    </w:tbl>
    <w:p>
      <w:pPr>
        <w:spacing w:after="80"/>
      </w:pPr>
      <w:r>
        <w:rPr/>
        <w:t xml:space="preserve"/>
      </w:r>
    </w:p>
    <w:p>
      <w:pPr>
        <w:pStyle w:val="Heading2"/>
        <w:spacing w:after="80"/>
      </w:pPr>
      <w:r>
        <w:rPr>
          <w:b/>
          <w:sz w:val="25"/>
          <w:szCs w:val="25"/>
        </w:rPr>
        <w:t xml:space="preserve">Регистрационные данные</w:t>
      </w:r>
    </w:p>
    <w:tbl>
      <w:tblPr>
        <w:tblW w:w="9400" w:type="dxa"/>
        <w:tblLayout w:type="fixed"/>
        <w:tblBorders>
          <w:top w:val="single" w:sz="6" w:color="B7C7C0"/>
          <w:left w:val="single" w:sz="6" w:color="B7C7C0"/>
          <w:bottom w:val="single" w:sz="6" w:color="B7C7C0"/>
          <w:right w:val="single" w:sz="6" w:color="B7C7C0"/>
          <w:insideH w:val="single" w:sz="4" w:color="D5DFDA"/>
          <w:insideV w:val="single" w:sz="4" w:color="D5DFDA"/>
        </w:tblBorders>
      </w:tblPr>
      <w:tblGrid>
        <w:gridCol w:w="3100"/>
        <w:gridCol w:w="6300"/>
      </w:tblGrid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ОГРН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1023601580309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ИНН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3666102473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КПП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366601001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ОКВЭД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25.29, 25.50, 25.61, 28.25.1 И ДР.</w:t>
            </w:r>
          </w:p>
        </w:tc>
      </w:tr>
    </w:tbl>
    <w:p>
      <w:pPr>
        <w:spacing w:after="80"/>
      </w:pPr>
      <w:r>
        <w:rPr/>
        <w:t xml:space="preserve"/>
      </w:r>
    </w:p>
    <w:p>
      <w:pPr>
        <w:pStyle w:val="Heading2"/>
        <w:spacing w:after="80"/>
      </w:pPr>
      <w:r>
        <w:rPr>
          <w:b/>
          <w:sz w:val="25"/>
          <w:szCs w:val="25"/>
        </w:rPr>
        <w:t xml:space="preserve">Руководство</w:t>
      </w:r>
    </w:p>
    <w:tbl>
      <w:tblPr>
        <w:tblW w:w="9400" w:type="dxa"/>
        <w:tblLayout w:type="fixed"/>
        <w:tblBorders>
          <w:top w:val="single" w:sz="6" w:color="B7C7C0"/>
          <w:left w:val="single" w:sz="6" w:color="B7C7C0"/>
          <w:bottom w:val="single" w:sz="6" w:color="B7C7C0"/>
          <w:right w:val="single" w:sz="6" w:color="B7C7C0"/>
          <w:insideH w:val="single" w:sz="4" w:color="D5DFDA"/>
          <w:insideV w:val="single" w:sz="4" w:color="D5DFDA"/>
        </w:tblBorders>
      </w:tblPr>
      <w:tblGrid>
        <w:gridCol w:w="3100"/>
        <w:gridCol w:w="6300"/>
      </w:tblGrid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Руководитель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ВЯТКИН АНТОН АЛЕКСАНДРОВИЧ, ГЕНЕРАЛЬНЫЙ ДИРЕКТОР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Контактный телефон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+7(473) 280-29-80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ТЮНИНА ЮЛИЯ ЮРЬЕВНА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Лица, имеющие право подписи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ВЯТКИН АНТОН АЛЕКСАНДРОВИЧ, ГЕНЕРАЛЬНЫЙ ДИРЕКТОР; ТЮНИНА ЮЛИЯ ЮРЬЕВНА, ГЛАВНЫЙ БУХГАЛТЕР</w:t>
            </w:r>
          </w:p>
        </w:tc>
      </w:tr>
    </w:tbl>
    <w:p>
      <w:pPr>
        <w:spacing w:after="80"/>
      </w:pPr>
      <w:r>
        <w:rPr/>
        <w:t xml:space="preserve"/>
      </w:r>
    </w:p>
    <w:p>
      <w:pPr>
        <w:pStyle w:val="Heading2"/>
        <w:spacing w:after="80"/>
      </w:pPr>
      <w:r>
        <w:rPr>
          <w:b/>
          <w:sz w:val="25"/>
          <w:szCs w:val="25"/>
        </w:rPr>
        <w:t xml:space="preserve">Банковские реквизиты</w:t>
      </w:r>
    </w:p>
    <w:tbl>
      <w:tblPr>
        <w:tblW w:w="9400" w:type="dxa"/>
        <w:tblLayout w:type="fixed"/>
        <w:tblBorders>
          <w:top w:val="single" w:sz="6" w:color="B7C7C0"/>
          <w:left w:val="single" w:sz="6" w:color="B7C7C0"/>
          <w:bottom w:val="single" w:sz="6" w:color="B7C7C0"/>
          <w:right w:val="single" w:sz="6" w:color="B7C7C0"/>
          <w:insideH w:val="single" w:sz="4" w:color="D5DFDA"/>
          <w:insideV w:val="single" w:sz="4" w:color="D5DFDA"/>
        </w:tblBorders>
      </w:tblPr>
      <w:tblGrid>
        <w:gridCol w:w="3100"/>
        <w:gridCol w:w="6300"/>
      </w:tblGrid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Банк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ООО «БАНК ТОЧКА»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Корреспондентский счёт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30101810745374525104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Расчётный счёт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40702810408500009225</w:t>
            </w:r>
          </w:p>
        </w:tc>
      </w:tr>
      <w:tr>
        <w:tc>
          <w:tcPr>
            <w:tcW w:w="3100" w:type="dxa"/>
            <w:shd w:fill="EAF2EE"/>
            <w:vAlign w:val="center"/>
          </w:tcPr>
          <w:p>
            <w:pPr>
              <w:spacing w:after="40"/>
            </w:pPr>
            <w:r>
              <w:rPr>
                <w:b/>
                <w:sz w:val="20"/>
                <w:szCs w:val="20"/>
              </w:rPr>
              <w:t xml:space="preserve">БИК</w:t>
            </w:r>
          </w:p>
        </w:tc>
        <w:tc>
          <w:tcPr>
            <w:tcW w:w="6300" w:type="dxa"/>
            <w:vAlign w:val="center"/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044525104</w:t>
            </w:r>
          </w:p>
        </w:tc>
      </w:tr>
    </w:tbl>
    <w:p>
      <w:pPr>
        <w:spacing w:after="80"/>
      </w:pPr>
      <w:r>
        <w:rPr/>
        <w:t xml:space="preserve"/>
      </w:r>
    </w:p>
    <w:sectPr>
      <w:pgSz w:w="11906" w:h="16838"/>
      <w:pgMar w:top="850" w:right="850" w:bottom="850" w:left="85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</w:docDefaults>
  <w:style w:type="paragraph" w:styleId="Normal" w:default="1">
    <w:name w:val="Normal"/>
  </w:style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